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E553" w14:textId="77777777" w:rsidR="0016556B" w:rsidRDefault="003455C8">
      <w:pPr>
        <w:jc w:val="both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2A7023BC" wp14:editId="2B17A68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8E4D2F" w14:textId="37A32EBA" w:rsidR="00611433" w:rsidRDefault="003455C8" w:rsidP="00611433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0EA7128" w14:textId="77777777" w:rsidR="0016556B" w:rsidRPr="003455C8" w:rsidRDefault="003455C8" w:rsidP="003455C8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กรุงไทยเปิดตัว “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WealthFolio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” ฟีเจอร์ที่รวมข้อมูลสินทรัพย์การลงทุนในที่เดียวบนแอปฯ 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 xml:space="preserve">Krungthai NEXT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และ เป๋าตัง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ยกระดับประสบการณ์บริหารความมั่งคั่งยุคดิจิทัล </w:t>
      </w:r>
    </w:p>
    <w:p w14:paraId="1D03E8E5" w14:textId="3EBE6125" w:rsidR="0016556B" w:rsidRPr="003455C8" w:rsidRDefault="003455C8" w:rsidP="003455C8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เดินหน้ายกระดับประสบการณ์ด้านการลงทุนให้กับผู้ใช้งานยุคใหม่ เปิดตัว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WealthFolio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”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ฟีเจอร์ใหม่บนแอปพลิเคชัน 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Krungthai NEXT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และ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เป๋าตัง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ภายใต้บริการ 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NEXT Invest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ชูจุดแข็งแสดงผลตอบแทนจริง</w:t>
      </w:r>
      <w:r w:rsidRPr="00611433">
        <w:rPr>
          <w:rFonts w:asciiTheme="minorBidi" w:eastAsia="Cordia New" w:hAnsiTheme="minorBidi" w:cstheme="minorBidi"/>
          <w:b/>
          <w:bCs/>
          <w:color w:val="FF0000"/>
          <w:sz w:val="30"/>
          <w:szCs w:val="30"/>
          <w:cs/>
        </w:rPr>
        <w:t xml:space="preserve">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ช่วยให้ผู้ใช้งานบริหารจัดการสินทรัพย์และวางแผนทางการเงินได้อย่างรอบด้าน สามารถดูข้อมูลรวมทุกสินทรัพย์การลงทุน พร้อมเปิดมิติใหม่ของการใช้งาน 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Consolidated Investment Statement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ที่แสดงผลตอบแทนที่ได้รับจริง (</w:t>
      </w:r>
      <w:r w:rsidRPr="003455C8">
        <w:rPr>
          <w:rFonts w:asciiTheme="minorBidi" w:eastAsia="Cordia New" w:hAnsiTheme="minorBidi" w:cstheme="minorBidi"/>
          <w:sz w:val="30"/>
          <w:szCs w:val="30"/>
        </w:rPr>
        <w:t>Realized Return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) ได้อย่างครบถ้วนในที่เดียว</w:t>
      </w:r>
    </w:p>
    <w:p w14:paraId="3A0A591B" w14:textId="77777777" w:rsidR="0016556B" w:rsidRPr="003455C8" w:rsidRDefault="003455C8" w:rsidP="003455C8">
      <w:pPr>
        <w:spacing w:after="120" w:line="240" w:lineRule="atLeast"/>
        <w:ind w:firstLine="54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WealthFolio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”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เปรียบเสมือนเครื่องมือตรวจสุขภาพการเงินของผู้ใช้งาน ช่วยให้มองเห็นภาพรวมทุกมูลค่าสินทรัพย์การออมและการลงทุนที่มีกับธนาคารกรุงไทย และบริษัทในเครือได้อย่างชัดเจน จึงสามารถวางแผน เพื่อเพิ่มโอกาสในการสร้างผลตอบแทน และประเมินสถานะทางการเงินของตนเองได้อย่างแม่นยำ สอดคล้องกับเป้าหมายของธนาคารในการเป็นผู้นำด้านแพลตฟอร์มการลงทุนครบวงจรในยุคดิจิทัล เหมาะกับทั้งนักออมเงินและนักลงทุน</w:t>
      </w:r>
    </w:p>
    <w:p w14:paraId="3A093853" w14:textId="77777777" w:rsidR="0016556B" w:rsidRPr="003455C8" w:rsidRDefault="003455C8" w:rsidP="003455C8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จุดเด่นของ “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WealthFolio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”</w:t>
      </w:r>
    </w:p>
    <w:p w14:paraId="0EC2A7FD" w14:textId="77777777" w:rsidR="0016556B" w:rsidRPr="003455C8" w:rsidRDefault="003455C8" w:rsidP="003455C8">
      <w:pPr>
        <w:spacing w:after="120" w:line="240" w:lineRule="atLeast"/>
        <w:ind w:left="1340" w:hanging="2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•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รวมข้อมูลสินทรัพย์ทุกประเภทไว้ในที่เดียว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ครอบคลุม 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8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ประเภทหลัก ได้แก่ เงินฝาก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>
        <w:rPr>
          <w:rFonts w:asciiTheme="minorBidi" w:eastAsia="Cordia New" w:hAnsiTheme="minorBidi" w:cstheme="minorBidi"/>
          <w:sz w:val="30"/>
          <w:szCs w:val="30"/>
        </w:rPr>
        <w:br/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กองทุนรวม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หุ้นและอนุพันธ์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พันธบัตร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หุ้นกู้เอกชน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ทองคำ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ประกันชีวิต และหุ้นกู้อนุพันธ์แฝง (</w:t>
      </w:r>
      <w:r w:rsidRPr="003455C8">
        <w:rPr>
          <w:rFonts w:asciiTheme="minorBidi" w:eastAsia="Cordia New" w:hAnsiTheme="minorBidi" w:cstheme="minorBidi"/>
          <w:sz w:val="30"/>
          <w:szCs w:val="30"/>
        </w:rPr>
        <w:t>Structured Notes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)</w:t>
      </w:r>
    </w:p>
    <w:p w14:paraId="5CB35499" w14:textId="77777777" w:rsidR="0016556B" w:rsidRPr="003455C8" w:rsidRDefault="003455C8" w:rsidP="003455C8">
      <w:pPr>
        <w:spacing w:after="120" w:line="240" w:lineRule="atLeast"/>
        <w:ind w:left="1340" w:hanging="2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•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แสดงผลตอบแทนที่ได้รับจริงย้อนหลังได้ถึง 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 xml:space="preserve">2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ปี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รวมถึงดอกเบี้ย เงินปันผล และกำไร/ขาดทุนจากการขายสินทรัพย์</w:t>
      </w:r>
    </w:p>
    <w:p w14:paraId="66C15A8E" w14:textId="77777777" w:rsidR="0016556B" w:rsidRPr="003455C8" w:rsidRDefault="003455C8" w:rsidP="003455C8">
      <w:pPr>
        <w:spacing w:after="120" w:line="240" w:lineRule="atLeast"/>
        <w:ind w:left="1340" w:hanging="2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•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แสดงวันครบกำหนดของเงินต้น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ได้แก่ วันครบกำหนดของ เงินฝากประจำ พันธบัตร หุ้นกู้ และ 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Term Fund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>เพื่อวางแผนกระแสเงินสดล่วงหน้าได้แม่นยำ</w:t>
      </w:r>
    </w:p>
    <w:p w14:paraId="22BBE5C9" w14:textId="77777777" w:rsidR="0016556B" w:rsidRPr="003455C8" w:rsidRDefault="003455C8" w:rsidP="003455C8">
      <w:pPr>
        <w:spacing w:after="120" w:line="240" w:lineRule="atLeast"/>
        <w:ind w:left="1340" w:hanging="2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•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เข้าถึงข้อมูลประกันชีวิตแบบครบถ้วน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ดูมูลค่าเบี้ยสะสม และวันครบกำหนดชำระเบี้ยประกัน เพื่อไม่พลาดความคุ้มครอง</w:t>
      </w:r>
    </w:p>
    <w:p w14:paraId="1D6B0E96" w14:textId="77777777" w:rsidR="0016556B" w:rsidRPr="003455C8" w:rsidRDefault="003455C8" w:rsidP="003455C8">
      <w:pPr>
        <w:spacing w:after="120" w:line="240" w:lineRule="atLeast"/>
        <w:ind w:left="1340" w:hanging="2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•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ขอรายงานทางการเงินเพื่อยื่นขอวีซ่าได้ทันที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รับ “รายงานสรุปข้อมูลทางการเงิน” และ “เอกสารประกอบการยื่นขอวีซ่า” ในรูปแบบ </w:t>
      </w:r>
      <w:r w:rsidRPr="003455C8">
        <w:rPr>
          <w:rFonts w:asciiTheme="minorBidi" w:eastAsia="Cordia New" w:hAnsiTheme="minorBidi" w:cstheme="minorBidi"/>
          <w:sz w:val="30"/>
          <w:szCs w:val="30"/>
        </w:rPr>
        <w:t xml:space="preserve">PDF 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ผ่านอีเมล โดยไม่ต้องติดต่อสาขา </w:t>
      </w:r>
    </w:p>
    <w:p w14:paraId="2F1B5DAB" w14:textId="6B53C8DA" w:rsidR="0016556B" w:rsidRPr="003455C8" w:rsidRDefault="003455C8" w:rsidP="003455C8">
      <w:pPr>
        <w:spacing w:after="120" w:line="240" w:lineRule="atLeast"/>
        <w:ind w:firstLine="540"/>
        <w:jc w:val="thaiDistribute"/>
        <w:rPr>
          <w:rFonts w:asciiTheme="minorBidi" w:eastAsia="Cordia New" w:hAnsiTheme="minorBidi" w:cstheme="minorBidi"/>
          <w:color w:val="1155CC"/>
          <w:sz w:val="30"/>
          <w:szCs w:val="30"/>
          <w:u w:val="single"/>
        </w:rPr>
      </w:pP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ผู้สนใจสามารถใช้งานฟีเจอร์ </w:t>
      </w:r>
      <w:r w:rsidRPr="004C4B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</w:t>
      </w:r>
      <w:proofErr w:type="spellStart"/>
      <w:r w:rsidRPr="004C4BB9">
        <w:rPr>
          <w:rFonts w:asciiTheme="minorBidi" w:eastAsia="Cordia New" w:hAnsiTheme="minorBidi" w:cstheme="minorBidi"/>
          <w:b/>
          <w:bCs/>
          <w:sz w:val="30"/>
          <w:szCs w:val="30"/>
        </w:rPr>
        <w:t>WealthFolio</w:t>
      </w:r>
      <w:proofErr w:type="spellEnd"/>
      <w:r w:rsidRPr="004C4B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”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ได้แล้ววันนี้ผ่านแอปฯ </w:t>
      </w:r>
      <w:r w:rsidRPr="003455C8">
        <w:rPr>
          <w:rFonts w:asciiTheme="minorBidi" w:eastAsia="Cordia New" w:hAnsiTheme="minorBidi" w:cstheme="minorBidi"/>
          <w:b/>
          <w:sz w:val="30"/>
          <w:szCs w:val="30"/>
        </w:rPr>
        <w:t>Krungthai NEXT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4C4BB9">
        <w:rPr>
          <w:rFonts w:asciiTheme="minorBidi" w:eastAsia="Cordia New" w:hAnsiTheme="minorBidi" w:cstheme="minorBidi" w:hint="cs"/>
          <w:sz w:val="30"/>
          <w:szCs w:val="30"/>
          <w:cs/>
        </w:rPr>
        <w:t>ที่เมนู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บริการ </w:t>
      </w:r>
      <w:proofErr w:type="spellStart"/>
      <w:r w:rsidR="004C4BB9">
        <w:rPr>
          <w:rFonts w:asciiTheme="minorBidi" w:eastAsia="Cordia New" w:hAnsiTheme="minorBidi" w:cstheme="minorBidi"/>
          <w:b/>
          <w:sz w:val="30"/>
          <w:szCs w:val="30"/>
        </w:rPr>
        <w:t>WealthFolio</w:t>
      </w:r>
      <w:proofErr w:type="spellEnd"/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และแอปฯ 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เป๋าตัง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ที่เมนู </w:t>
      </w:r>
      <w:r w:rsidR="004C4BB9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="004C4BB9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เป๋า</w:t>
      </w:r>
      <w:r w:rsidRPr="003455C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ลงทุน</w:t>
      </w:r>
      <w:r w:rsidRPr="003455C8">
        <w:rPr>
          <w:rFonts w:asciiTheme="minorBidi" w:eastAsia="Cordia New" w:hAnsiTheme="minorBidi" w:cstheme="minorBidi"/>
          <w:sz w:val="30"/>
          <w:szCs w:val="30"/>
          <w:cs/>
        </w:rPr>
        <w:t xml:space="preserve"> โดยไม่มีค่าใช้จ่ายใด ๆ อ่านรายละเอียดเพิ่มเติมได้ที่ </w:t>
      </w:r>
      <w:hyperlink r:id="rId5"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https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://</w:t>
        </w:r>
        <w:proofErr w:type="spellStart"/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krungthai</w:t>
        </w:r>
        <w:proofErr w:type="spellEnd"/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.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com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/</w:t>
        </w:r>
        <w:proofErr w:type="spellStart"/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th</w:t>
        </w:r>
        <w:proofErr w:type="spellEnd"/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/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personal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/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detail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  <w:cs/>
          </w:rPr>
          <w:t>/</w:t>
        </w:r>
        <w:r w:rsidRPr="003455C8">
          <w:rPr>
            <w:rFonts w:asciiTheme="minorBidi" w:eastAsia="Cordia New" w:hAnsiTheme="minorBidi" w:cstheme="minorBidi"/>
            <w:color w:val="1155CC"/>
            <w:sz w:val="30"/>
            <w:szCs w:val="30"/>
            <w:u w:val="single"/>
          </w:rPr>
          <w:t>659</w:t>
        </w:r>
      </w:hyperlink>
    </w:p>
    <w:p w14:paraId="47E54668" w14:textId="77777777" w:rsidR="0016556B" w:rsidRPr="004C4BB9" w:rsidRDefault="0016556B">
      <w:pPr>
        <w:spacing w:after="0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41CAE317" w14:textId="77777777" w:rsidR="0016556B" w:rsidRDefault="003455C8">
      <w:pPr>
        <w:spacing w:after="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1F76C4FF" w14:textId="77777777" w:rsidR="0016556B" w:rsidRPr="003455C8" w:rsidRDefault="003455C8" w:rsidP="003455C8">
      <w:pPr>
        <w:spacing w:after="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</w:p>
    <w:sectPr w:rsidR="0016556B" w:rsidRPr="003455C8" w:rsidSect="003455C8">
      <w:pgSz w:w="11906" w:h="16838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6B"/>
    <w:rsid w:val="0016556B"/>
    <w:rsid w:val="003455C8"/>
    <w:rsid w:val="004C4BB9"/>
    <w:rsid w:val="00611433"/>
    <w:rsid w:val="00624A53"/>
    <w:rsid w:val="00713D09"/>
    <w:rsid w:val="00893971"/>
    <w:rsid w:val="00E35252"/>
    <w:rsid w:val="00FB4FA6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BBD7"/>
  <w15:docId w15:val="{8FD5E9B0-6494-4404-B03A-29B5FD6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personal/detail/6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Khun Arthit</cp:lastModifiedBy>
  <cp:revision>2</cp:revision>
  <cp:lastPrinted>2025-06-16T06:16:00Z</cp:lastPrinted>
  <dcterms:created xsi:type="dcterms:W3CDTF">2025-06-16T07:59:00Z</dcterms:created>
  <dcterms:modified xsi:type="dcterms:W3CDTF">2025-06-16T07:59:00Z</dcterms:modified>
</cp:coreProperties>
</file>